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C" w:rsidRDefault="00B2453F" w:rsidP="00B67AC7">
      <w:pPr>
        <w:pStyle w:val="1"/>
        <w:ind w:firstLine="0"/>
        <w:jc w:val="both"/>
      </w:pPr>
      <w:bookmarkStart w:id="0" w:name="_GoBack"/>
      <w:bookmarkEnd w:id="0"/>
      <w:r>
        <w:t xml:space="preserve">В соответствии с решением Комитета Совета Федерации по </w:t>
      </w:r>
      <w:proofErr w:type="spellStart"/>
      <w:r>
        <w:t>аграрно</w:t>
      </w:r>
      <w:r>
        <w:softHyphen/>
      </w:r>
      <w:r>
        <w:t>продовольственной</w:t>
      </w:r>
      <w:proofErr w:type="spellEnd"/>
      <w:r>
        <w:t xml:space="preserve"> политике и природопользованию от 23 декабря 2021 года № 21/40 «О реализации рекомендаций совещания «О мерах по развитию отрасли общественного питания в целях обеспечения реализации положений Доктрины продовольственной безопасности Российс</w:t>
      </w:r>
      <w:r>
        <w:t>кой Федерации» в адрес администрации Иркутского районного муниципального образования поступило письмо Службы потребительского рынка и лицензирования Иркутской области об основных мерах, направленных на достижение реализации рекомендаций по развитие отрасли</w:t>
      </w:r>
      <w:r>
        <w:t xml:space="preserve"> общественного питания.</w:t>
      </w:r>
    </w:p>
    <w:p w:rsidR="004915CC" w:rsidRDefault="00B2453F">
      <w:pPr>
        <w:pStyle w:val="1"/>
        <w:ind w:firstLine="760"/>
        <w:jc w:val="both"/>
      </w:pPr>
      <w:r>
        <w:t>К указанным мерам относятся:</w:t>
      </w:r>
    </w:p>
    <w:p w:rsidR="004915CC" w:rsidRDefault="00B67AC7" w:rsidP="00B67AC7">
      <w:pPr>
        <w:pStyle w:val="1"/>
        <w:ind w:firstLine="0"/>
        <w:jc w:val="both"/>
      </w:pPr>
      <w:r>
        <w:t xml:space="preserve">              - </w:t>
      </w:r>
      <w:r w:rsidR="00B2453F">
        <w:t xml:space="preserve">приоритетность использования продукции отечественных </w:t>
      </w:r>
      <w:proofErr w:type="spellStart"/>
      <w:r w:rsidR="00B2453F">
        <w:t>сельхозтоваропроизводителей</w:t>
      </w:r>
      <w:proofErr w:type="spellEnd"/>
      <w:r w:rsidR="00B2453F">
        <w:t xml:space="preserve"> малых форм хозяйствования, а также региональных брендов в части продуктов питания (с информацией о хозяйствующих субъектах</w:t>
      </w:r>
      <w:r w:rsidR="00B2453F">
        <w:t xml:space="preserve">, получивших право использования регионального бренда «Продукты </w:t>
      </w:r>
      <w:proofErr w:type="spellStart"/>
      <w:r w:rsidR="00B2453F">
        <w:t>Приангарья</w:t>
      </w:r>
      <w:proofErr w:type="spellEnd"/>
      <w:r w:rsidR="00B2453F">
        <w:t xml:space="preserve">» можно ознакомиться на сайте министерства сельского хозяйства Иркутской области по ссылке </w:t>
      </w:r>
      <w:r w:rsidR="00B2453F">
        <w:rPr>
          <w:lang w:val="en-US" w:eastAsia="en-US" w:bidi="en-US"/>
        </w:rPr>
        <w:t>https</w:t>
      </w:r>
      <w:r w:rsidR="00B2453F">
        <w:t xml:space="preserve">:// </w:t>
      </w:r>
      <w:proofErr w:type="spellStart"/>
      <w:r w:rsidR="00B2453F">
        <w:rPr>
          <w:lang w:val="en-US" w:eastAsia="en-US" w:bidi="en-US"/>
        </w:rPr>
        <w:t>irkobl</w:t>
      </w:r>
      <w:proofErr w:type="spellEnd"/>
      <w:r w:rsidR="00B2453F" w:rsidRPr="00B67AC7">
        <w:rPr>
          <w:lang w:eastAsia="en-US" w:bidi="en-US"/>
        </w:rPr>
        <w:t>.</w:t>
      </w:r>
      <w:proofErr w:type="spellStart"/>
      <w:r w:rsidR="00B2453F">
        <w:rPr>
          <w:lang w:val="en-US" w:eastAsia="en-US" w:bidi="en-US"/>
        </w:rPr>
        <w:t>ru</w:t>
      </w:r>
      <w:proofErr w:type="spellEnd"/>
      <w:r w:rsidR="00B2453F" w:rsidRPr="00B67AC7">
        <w:rPr>
          <w:lang w:eastAsia="en-US" w:bidi="en-US"/>
        </w:rPr>
        <w:t>/</w:t>
      </w:r>
      <w:r w:rsidR="00B2453F">
        <w:rPr>
          <w:lang w:val="en-US" w:eastAsia="en-US" w:bidi="en-US"/>
        </w:rPr>
        <w:t>sites</w:t>
      </w:r>
      <w:r w:rsidR="00B2453F" w:rsidRPr="00B67AC7">
        <w:rPr>
          <w:lang w:eastAsia="en-US" w:bidi="en-US"/>
        </w:rPr>
        <w:t>/</w:t>
      </w:r>
      <w:proofErr w:type="spellStart"/>
      <w:r w:rsidR="00B2453F">
        <w:rPr>
          <w:lang w:val="en-US" w:eastAsia="en-US" w:bidi="en-US"/>
        </w:rPr>
        <w:t>agroline</w:t>
      </w:r>
      <w:proofErr w:type="spellEnd"/>
      <w:r w:rsidR="00B2453F" w:rsidRPr="00B67AC7">
        <w:rPr>
          <w:lang w:eastAsia="en-US" w:bidi="en-US"/>
        </w:rPr>
        <w:t>/</w:t>
      </w:r>
      <w:r w:rsidR="00B2453F">
        <w:rPr>
          <w:lang w:val="en-US" w:eastAsia="en-US" w:bidi="en-US"/>
        </w:rPr>
        <w:t>trademark</w:t>
      </w:r>
      <w:r w:rsidR="00B2453F" w:rsidRPr="00B67AC7">
        <w:rPr>
          <w:lang w:eastAsia="en-US" w:bidi="en-US"/>
        </w:rPr>
        <w:t>/)</w:t>
      </w:r>
      <w:r w:rsidR="00B2453F">
        <w:t>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40"/>
        <w:jc w:val="both"/>
      </w:pPr>
      <w:r>
        <w:t>использование продукции производителей, серт</w:t>
      </w:r>
      <w:r>
        <w:t>ифицированных в Российской Федерации и включенных в единые реестры производителей органической продукции с улучшенными характеристиками, которые ведёт Министерство сельского хозяйства Российской Федерации, при развитии направления «меню блюд органической и</w:t>
      </w:r>
      <w:r>
        <w:t xml:space="preserve"> зеленой кухни» (информация доступна по ссылке: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B67AC7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opendata</w:t>
        </w:r>
        <w:proofErr w:type="spellEnd"/>
        <w:r w:rsidRPr="00B67AC7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mcx</w:t>
        </w:r>
        <w:r w:rsidRPr="00B67AC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B67AC7">
          <w:rPr>
            <w:u w:val="single"/>
            <w:lang w:eastAsia="en-US" w:bidi="en-US"/>
          </w:rPr>
          <w:t>/</w:t>
        </w:r>
        <w:proofErr w:type="spellStart"/>
        <w:r>
          <w:rPr>
            <w:u w:val="single"/>
            <w:lang w:val="en-US" w:eastAsia="en-US" w:bidi="en-US"/>
          </w:rPr>
          <w:t>opendata</w:t>
        </w:r>
        <w:proofErr w:type="spellEnd"/>
        <w:r w:rsidRPr="00B67AC7">
          <w:rPr>
            <w:u w:val="single"/>
            <w:lang w:eastAsia="en-US" w:bidi="en-US"/>
          </w:rPr>
          <w:t>/7708075454-</w:t>
        </w:r>
        <w:proofErr w:type="spellStart"/>
        <w:r>
          <w:rPr>
            <w:u w:val="single"/>
            <w:lang w:val="en-US" w:eastAsia="en-US" w:bidi="en-US"/>
          </w:rPr>
          <w:t>organicprod</w:t>
        </w:r>
        <w:proofErr w:type="spellEnd"/>
      </w:hyperlink>
      <w:r w:rsidRPr="00B67AC7">
        <w:rPr>
          <w:lang w:eastAsia="en-US" w:bidi="en-US"/>
        </w:rPr>
        <w:t>);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40"/>
        <w:jc w:val="both"/>
      </w:pPr>
      <w:r>
        <w:t>участие в конкурсе на соискание Премии за развитие российской органической продукц</w:t>
      </w:r>
      <w:r>
        <w:t>ии в номинации «Лучшая органическая кухня», проводимого Комитетом Совета Федерации по аграрно-продовольственной политике и природопользованию совместно с Министерством сельского</w:t>
      </w:r>
      <w:r w:rsidR="00B67AC7">
        <w:t xml:space="preserve"> </w:t>
      </w:r>
      <w:r>
        <w:t>хозяйства Российской Федерации и АНО «Российское качество» (подробная информац</w:t>
      </w:r>
      <w:r>
        <w:t xml:space="preserve">ия о конкурсе: </w:t>
      </w:r>
      <w:hyperlink r:id="rId9" w:history="1">
        <w:r>
          <w:rPr>
            <w:u w:val="single"/>
            <w:lang w:val="en-US" w:eastAsia="en-US" w:bidi="en-US"/>
          </w:rPr>
          <w:t>https</w:t>
        </w:r>
        <w:r w:rsidRPr="00B67AC7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roskachestvo</w:t>
        </w:r>
        <w:proofErr w:type="spellEnd"/>
        <w:r w:rsidRPr="00B67AC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gov</w:t>
        </w:r>
        <w:proofErr w:type="spellEnd"/>
        <w:r w:rsidRPr="00B67AC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B67AC7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organic</w:t>
        </w:r>
        <w:r w:rsidRPr="00B67AC7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contest</w:t>
        </w:r>
        <w:r w:rsidRPr="00B67AC7">
          <w:rPr>
            <w:u w:val="single"/>
            <w:lang w:eastAsia="en-US" w:bidi="en-US"/>
          </w:rPr>
          <w:t>/</w:t>
        </w:r>
      </w:hyperlink>
      <w:r w:rsidRPr="00B67AC7">
        <w:rPr>
          <w:lang w:eastAsia="en-US" w:bidi="en-US"/>
        </w:rPr>
        <w:t>);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60"/>
        <w:jc w:val="both"/>
      </w:pPr>
      <w:r>
        <w:t>участие в проводимых АНО «Российское качество» совместно с Министерством сельского хозяйства Российской Федерации мероприятий, направле</w:t>
      </w:r>
      <w:r>
        <w:t>нных на популяризацию российской органической и зеленой продукции;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60"/>
        <w:jc w:val="both"/>
      </w:pPr>
      <w:r>
        <w:t>использование гармонизированной с лучшими мировыми практиками модели диагностики бизнес-процессов в рамках конкурса на соискание Премий Правительства Российской Федерации в области качества</w:t>
      </w:r>
      <w:r>
        <w:t xml:space="preserve"> (ссылка на указанный конкурс: </w:t>
      </w:r>
      <w:hyperlink r:id="rId10" w:history="1">
        <w:r>
          <w:rPr>
            <w:u w:val="single"/>
            <w:lang w:val="en-US" w:eastAsia="en-US" w:bidi="en-US"/>
          </w:rPr>
          <w:t>https</w:t>
        </w:r>
        <w:r w:rsidRPr="00B67AC7">
          <w:rPr>
            <w:u w:val="single"/>
            <w:lang w:eastAsia="en-US" w:bidi="en-US"/>
          </w:rPr>
          <w:t>://</w:t>
        </w:r>
        <w:proofErr w:type="spellStart"/>
        <w:r>
          <w:rPr>
            <w:u w:val="single"/>
            <w:lang w:val="en-US" w:eastAsia="en-US" w:bidi="en-US"/>
          </w:rPr>
          <w:t>roskachestvo</w:t>
        </w:r>
        <w:proofErr w:type="spellEnd"/>
        <w:r>
          <w:rPr>
            <w:u w:val="single"/>
          </w:rPr>
          <w:t>.</w:t>
        </w:r>
        <w:proofErr w:type="spellStart"/>
        <w:r>
          <w:rPr>
            <w:u w:val="single"/>
            <w:lang w:val="en-US" w:eastAsia="en-US" w:bidi="en-US"/>
          </w:rPr>
          <w:t>gov</w:t>
        </w:r>
        <w:proofErr w:type="spellEnd"/>
        <w:r w:rsidRPr="00B67AC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B67AC7">
          <w:rPr>
            <w:u w:val="single"/>
            <w:lang w:eastAsia="en-US" w:bidi="en-US"/>
          </w:rPr>
          <w:t>/</w:t>
        </w:r>
        <w:r>
          <w:rPr>
            <w:u w:val="single"/>
            <w:lang w:val="en-US" w:eastAsia="en-US" w:bidi="en-US"/>
          </w:rPr>
          <w:t>award</w:t>
        </w:r>
        <w:r w:rsidRPr="00B67AC7">
          <w:rPr>
            <w:u w:val="single"/>
            <w:lang w:eastAsia="en-US" w:bidi="en-US"/>
          </w:rPr>
          <w:t>/</w:t>
        </w:r>
      </w:hyperlink>
      <w:r w:rsidRPr="00B67AC7">
        <w:rPr>
          <w:lang w:eastAsia="en-US" w:bidi="en-US"/>
        </w:rPr>
        <w:t xml:space="preserve">) </w:t>
      </w:r>
      <w:r>
        <w:t>с целью повышения эффективности ведения бизнеса, повышения производительности и улучшения качества оказываемых населению услуг;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60"/>
        <w:jc w:val="both"/>
      </w:pPr>
      <w:r>
        <w:t xml:space="preserve">участие в </w:t>
      </w:r>
      <w:r>
        <w:t>акциях и мероприятиях по продвижению отечественной винодельческой продукции в рамках Дней российских вин, проводимых Министерством промышленности и торговли Российской Федерации, Министерством сельского хозяйства Российской Федерации и АНО «Российское каче</w:t>
      </w:r>
      <w:r>
        <w:t>ство» в торговых предприятиях и предприятий общественного питания;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60"/>
        <w:jc w:val="both"/>
      </w:pPr>
      <w:r>
        <w:t xml:space="preserve">расширение в винных картах количества вин, имеющих категорию </w:t>
      </w:r>
      <w:r>
        <w:lastRenderedPageBreak/>
        <w:t xml:space="preserve">«Вино России» и представленных в «Винном гиде России», составляемом ежегодно Министерством промышленности и торговли Российской </w:t>
      </w:r>
      <w:r>
        <w:t>Федерации, Министерством сельского хозяйства Российской Федерации и АНО «Российское качество», приоритете таких вин в виных картах и выделении их логотипом «Винного гида России»;</w:t>
      </w:r>
    </w:p>
    <w:p w:rsidR="004915CC" w:rsidRDefault="00B2453F">
      <w:pPr>
        <w:pStyle w:val="1"/>
        <w:numPr>
          <w:ilvl w:val="0"/>
          <w:numId w:val="1"/>
        </w:numPr>
        <w:tabs>
          <w:tab w:val="left" w:pos="1400"/>
        </w:tabs>
        <w:ind w:firstLine="1060"/>
        <w:jc w:val="both"/>
      </w:pPr>
      <w:r>
        <w:t>участие в мероприятиях, включенных в ежегодный план празднования Всемирного Д</w:t>
      </w:r>
      <w:r>
        <w:t>ня качества.</w:t>
      </w:r>
    </w:p>
    <w:p w:rsidR="004915CC" w:rsidRDefault="004915CC">
      <w:pPr>
        <w:spacing w:line="1" w:lineRule="exact"/>
        <w:sectPr w:rsidR="004915CC">
          <w:type w:val="continuous"/>
          <w:pgSz w:w="11900" w:h="16840"/>
          <w:pgMar w:top="1180" w:right="494" w:bottom="991" w:left="1671" w:header="752" w:footer="563" w:gutter="0"/>
          <w:cols w:space="720"/>
          <w:noEndnote/>
          <w:docGrid w:linePitch="360"/>
        </w:sect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line="240" w:lineRule="exact"/>
        <w:rPr>
          <w:sz w:val="19"/>
          <w:szCs w:val="19"/>
        </w:rPr>
      </w:pPr>
    </w:p>
    <w:p w:rsidR="004915CC" w:rsidRDefault="004915CC">
      <w:pPr>
        <w:spacing w:before="53" w:after="53" w:line="240" w:lineRule="exact"/>
        <w:rPr>
          <w:sz w:val="19"/>
          <w:szCs w:val="19"/>
        </w:rPr>
      </w:pPr>
    </w:p>
    <w:p w:rsidR="004915CC" w:rsidRDefault="004915CC">
      <w:pPr>
        <w:spacing w:line="1" w:lineRule="exact"/>
        <w:sectPr w:rsidR="004915CC">
          <w:type w:val="continuous"/>
          <w:pgSz w:w="11900" w:h="16840"/>
          <w:pgMar w:top="1161" w:right="0" w:bottom="1161" w:left="0" w:header="0" w:footer="3" w:gutter="0"/>
          <w:cols w:space="720"/>
          <w:noEndnote/>
          <w:docGrid w:linePitch="360"/>
        </w:sectPr>
      </w:pPr>
    </w:p>
    <w:p w:rsidR="004915CC" w:rsidRDefault="004915CC">
      <w:pPr>
        <w:pStyle w:val="20"/>
        <w:spacing w:line="240" w:lineRule="auto"/>
      </w:pPr>
    </w:p>
    <w:sectPr w:rsidR="004915CC">
      <w:type w:val="continuous"/>
      <w:pgSz w:w="11900" w:h="16840"/>
      <w:pgMar w:top="1161" w:right="476" w:bottom="1161" w:left="1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3F" w:rsidRDefault="00B2453F">
      <w:r>
        <w:separator/>
      </w:r>
    </w:p>
  </w:endnote>
  <w:endnote w:type="continuationSeparator" w:id="0">
    <w:p w:rsidR="00B2453F" w:rsidRDefault="00B2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3F" w:rsidRDefault="00B2453F"/>
  </w:footnote>
  <w:footnote w:type="continuationSeparator" w:id="0">
    <w:p w:rsidR="00B2453F" w:rsidRDefault="00B245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212"/>
    <w:multiLevelType w:val="multilevel"/>
    <w:tmpl w:val="47BEC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915CC"/>
    <w:rsid w:val="004915CC"/>
    <w:rsid w:val="00B2453F"/>
    <w:rsid w:val="00B6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100"/>
      <w:ind w:firstLine="140"/>
    </w:pPr>
    <w:rPr>
      <w:rFonts w:ascii="Arial" w:eastAsia="Arial" w:hAnsi="Arial" w:cs="Arial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33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100"/>
      <w:ind w:firstLine="140"/>
    </w:pPr>
    <w:rPr>
      <w:rFonts w:ascii="Arial" w:eastAsia="Arial" w:hAnsi="Arial" w:cs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mcx.ru/opendata/7708075454-organicpro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kachestvo.gov.ru/a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kachestvo.gov.ru/organic/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urikadm23</cp:lastModifiedBy>
  <cp:revision>2</cp:revision>
  <dcterms:created xsi:type="dcterms:W3CDTF">2022-03-02T02:26:00Z</dcterms:created>
  <dcterms:modified xsi:type="dcterms:W3CDTF">2022-03-02T02:31:00Z</dcterms:modified>
</cp:coreProperties>
</file>