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C4" w:rsidRPr="00EC4A6E" w:rsidRDefault="00A670C4" w:rsidP="00A670C4">
      <w:pPr>
        <w:ind w:firstLine="708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_._</w:t>
      </w:r>
      <w:proofErr w:type="gramEnd"/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_.____</w:t>
      </w: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___-___</w:t>
      </w: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A670C4" w:rsidRPr="00EC4A6E" w:rsidRDefault="00A670C4" w:rsidP="00A670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A670C4" w:rsidRPr="00EC4A6E" w:rsidRDefault="00A670C4" w:rsidP="00A670C4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A670C4" w:rsidRPr="00EC4A6E" w:rsidRDefault="00A670C4" w:rsidP="00A670C4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A670C4" w:rsidRPr="00EC4A6E" w:rsidRDefault="00A670C4" w:rsidP="00A670C4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A670C4" w:rsidRPr="00EC4A6E" w:rsidRDefault="00A670C4" w:rsidP="00A670C4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EC4A6E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A670C4" w:rsidRPr="00EC4A6E" w:rsidRDefault="00A670C4" w:rsidP="00A670C4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A670C4" w:rsidRPr="00EC4A6E" w:rsidRDefault="00A670C4" w:rsidP="00A670C4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A670C4" w:rsidRPr="00EC4A6E" w:rsidRDefault="00A670C4" w:rsidP="00A670C4">
      <w:pPr>
        <w:ind w:right="-1"/>
        <w:jc w:val="both"/>
        <w:rPr>
          <w:rFonts w:ascii="Arial" w:hAnsi="Arial" w:cs="Arial"/>
          <w:b/>
          <w:sz w:val="30"/>
          <w:szCs w:val="30"/>
        </w:rPr>
      </w:pPr>
    </w:p>
    <w:p w:rsidR="00A670C4" w:rsidRPr="003D19C1" w:rsidRDefault="00A670C4" w:rsidP="00A670C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C4A6E">
        <w:rPr>
          <w:rFonts w:ascii="Arial" w:hAnsi="Arial" w:cs="Arial"/>
          <w:b/>
          <w:sz w:val="30"/>
          <w:szCs w:val="30"/>
        </w:rPr>
        <w:t>О ПЕРЕДАЧЕ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</w:t>
      </w:r>
      <w:r>
        <w:rPr>
          <w:rFonts w:ascii="Arial" w:hAnsi="Arial" w:cs="Arial"/>
          <w:b/>
          <w:sz w:val="30"/>
          <w:szCs w:val="30"/>
        </w:rPr>
        <w:t xml:space="preserve">СЕЛЕНИЯ НА ОЧЕРЕДНОЙ ФИНАНСОВЫЙ </w:t>
      </w:r>
      <w:r w:rsidRPr="00EC4A6E">
        <w:rPr>
          <w:rFonts w:ascii="Arial" w:hAnsi="Arial" w:cs="Arial"/>
          <w:b/>
          <w:sz w:val="30"/>
          <w:szCs w:val="30"/>
        </w:rPr>
        <w:t>ГОД И ПЛАНОВЫЙ ПЕРИОД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A670C4" w:rsidRDefault="00A670C4" w:rsidP="00A670C4">
      <w:pPr>
        <w:jc w:val="both"/>
        <w:rPr>
          <w:rFonts w:ascii="Arial" w:hAnsi="Arial" w:cs="Arial"/>
          <w:b/>
          <w:sz w:val="32"/>
          <w:szCs w:val="32"/>
        </w:rPr>
      </w:pPr>
    </w:p>
    <w:p w:rsidR="00A670C4" w:rsidRPr="0064140A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руководствуясь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670C4" w:rsidRPr="0064140A" w:rsidRDefault="00A670C4" w:rsidP="00A670C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670C4" w:rsidRPr="0064140A" w:rsidRDefault="00A670C4" w:rsidP="00A670C4">
      <w:pPr>
        <w:jc w:val="center"/>
        <w:rPr>
          <w:rFonts w:ascii="Arial" w:hAnsi="Arial" w:cs="Arial"/>
          <w:b/>
          <w:sz w:val="30"/>
          <w:szCs w:val="30"/>
        </w:rPr>
      </w:pPr>
      <w:r w:rsidRPr="0064140A">
        <w:rPr>
          <w:rFonts w:ascii="Arial" w:hAnsi="Arial" w:cs="Arial"/>
          <w:b/>
          <w:sz w:val="30"/>
          <w:szCs w:val="30"/>
        </w:rPr>
        <w:t>РЕШИЛА:</w:t>
      </w:r>
    </w:p>
    <w:p w:rsidR="00A670C4" w:rsidRPr="0064140A" w:rsidRDefault="00A670C4" w:rsidP="00A670C4">
      <w:pPr>
        <w:jc w:val="center"/>
        <w:rPr>
          <w:rFonts w:ascii="Arial" w:hAnsi="Arial" w:cs="Arial"/>
          <w:sz w:val="24"/>
          <w:szCs w:val="24"/>
        </w:rPr>
      </w:pP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на 2022</w:t>
      </w:r>
      <w:r w:rsidRPr="00EC4A6E">
        <w:rPr>
          <w:rFonts w:ascii="Arial" w:hAnsi="Arial" w:cs="Arial"/>
          <w:sz w:val="24"/>
          <w:szCs w:val="24"/>
        </w:rPr>
        <w:t xml:space="preserve"> год администрации Иркутского районного муниципального образования полномочие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</w:t>
      </w:r>
      <w:r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Pr="00EC4A6E">
        <w:rPr>
          <w:rFonts w:ascii="Arial" w:hAnsi="Arial" w:cs="Arial"/>
          <w:sz w:val="24"/>
          <w:szCs w:val="24"/>
        </w:rPr>
        <w:t>год и плановый период, а именно:</w:t>
      </w:r>
    </w:p>
    <w:p w:rsidR="00A670C4" w:rsidRPr="00EC4A6E" w:rsidRDefault="00A670C4" w:rsidP="00A670C4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1.1. Сбор статистических данных о работе предприятий и организаций в отчётном периоде;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1.3. Анализ основных параметров прогноза Российской Федерации на отчётный год и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lastRenderedPageBreak/>
        <w:t>1.4. Анализ основных параметров прогноза Иркутской области на отчётный год и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1.7. Выявление основных тенденций р</w:t>
      </w:r>
      <w:r>
        <w:rPr>
          <w:rFonts w:ascii="Arial" w:hAnsi="Arial" w:cs="Arial"/>
          <w:sz w:val="24"/>
          <w:szCs w:val="24"/>
        </w:rPr>
        <w:t xml:space="preserve">азвития хозяйствующих субъектов, </w:t>
      </w:r>
      <w:r w:rsidRPr="00EC4A6E">
        <w:rPr>
          <w:rFonts w:ascii="Arial" w:hAnsi="Arial" w:cs="Arial"/>
          <w:sz w:val="24"/>
          <w:szCs w:val="24"/>
        </w:rPr>
        <w:t>размещённых на территории поселения;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1.8. Формирование прогноза развития поселения в плановом периоде;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2. Объем межбюджетных трансфертов, передаваемых бюджету ИРМО из бюджета Уриковского муниципального обра</w:t>
      </w:r>
      <w:r>
        <w:rPr>
          <w:rFonts w:ascii="Arial" w:hAnsi="Arial" w:cs="Arial"/>
          <w:sz w:val="24"/>
          <w:szCs w:val="24"/>
        </w:rPr>
        <w:t>зования на осуществление в 2022</w:t>
      </w:r>
      <w:r w:rsidRPr="00EC4A6E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составляет </w:t>
      </w:r>
      <w:r>
        <w:rPr>
          <w:rFonts w:ascii="Arial" w:hAnsi="Arial" w:cs="Arial"/>
          <w:sz w:val="24"/>
          <w:szCs w:val="24"/>
        </w:rPr>
        <w:t>25 839</w:t>
      </w:r>
      <w:r w:rsidRPr="00EC4A6E">
        <w:rPr>
          <w:rFonts w:ascii="Arial" w:hAnsi="Arial" w:cs="Arial"/>
          <w:sz w:val="24"/>
          <w:szCs w:val="24"/>
        </w:rPr>
        <w:t xml:space="preserve"> (двадцать пять тысяч </w:t>
      </w:r>
      <w:r>
        <w:rPr>
          <w:rFonts w:ascii="Arial" w:hAnsi="Arial" w:cs="Arial"/>
          <w:sz w:val="24"/>
          <w:szCs w:val="24"/>
        </w:rPr>
        <w:t>восемьсот  тридцать девять) рублей 48</w:t>
      </w:r>
      <w:bookmarkStart w:id="0" w:name="_GoBack"/>
      <w:bookmarkEnd w:id="0"/>
      <w:r w:rsidRPr="00EC4A6E">
        <w:rPr>
          <w:rFonts w:ascii="Arial" w:hAnsi="Arial" w:cs="Arial"/>
          <w:sz w:val="24"/>
          <w:szCs w:val="24"/>
        </w:rPr>
        <w:t xml:space="preserve"> копеек в соответствии с Бюджетным кодексом Российской Федерации.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3. Обнародовать данное решение на официальном сайте администрации Уриковского муниципального образования.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начальника финансово-экономического отдела М.А. Андрееву.</w:t>
      </w:r>
    </w:p>
    <w:p w:rsidR="00A670C4" w:rsidRPr="00EC4A6E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70C4" w:rsidRPr="00EC4A6E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70C4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670C4" w:rsidRPr="00EC4A6E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 w:rsidRPr="00EC4A6E">
        <w:rPr>
          <w:rFonts w:ascii="Arial" w:hAnsi="Arial" w:cs="Arial"/>
          <w:sz w:val="24"/>
          <w:szCs w:val="24"/>
        </w:rPr>
        <w:tab/>
        <w:t xml:space="preserve">                         А.Е. Побережный   </w:t>
      </w:r>
    </w:p>
    <w:p w:rsidR="00A670C4" w:rsidRPr="00EC4A6E" w:rsidRDefault="00A670C4" w:rsidP="00A670C4">
      <w:pPr>
        <w:spacing w:line="276" w:lineRule="auto"/>
        <w:rPr>
          <w:sz w:val="24"/>
          <w:szCs w:val="24"/>
        </w:rPr>
      </w:pPr>
    </w:p>
    <w:p w:rsidR="00A670C4" w:rsidRPr="00EC4A6E" w:rsidRDefault="00A670C4" w:rsidP="00A670C4">
      <w:pPr>
        <w:spacing w:line="276" w:lineRule="auto"/>
        <w:rPr>
          <w:sz w:val="24"/>
          <w:szCs w:val="24"/>
        </w:rPr>
      </w:pPr>
    </w:p>
    <w:p w:rsidR="009F1D9C" w:rsidRDefault="009F1D9C"/>
    <w:sectPr w:rsidR="009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4"/>
    <w:rsid w:val="009F1D9C"/>
    <w:rsid w:val="00A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2C6"/>
  <w15:chartTrackingRefBased/>
  <w15:docId w15:val="{EAA4E423-B360-4AEC-ABB0-9148AC3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2021-09-02T02:41:00Z</dcterms:created>
  <dcterms:modified xsi:type="dcterms:W3CDTF">2021-09-02T02:43:00Z</dcterms:modified>
</cp:coreProperties>
</file>